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B5A1" w14:textId="77777777" w:rsidR="000B1B16" w:rsidRDefault="00000000">
      <w:pPr>
        <w:spacing w:after="0" w:line="259" w:lineRule="auto"/>
        <w:ind w:left="0" w:right="68" w:firstLine="0"/>
        <w:jc w:val="center"/>
      </w:pPr>
      <w:r>
        <w:rPr>
          <w:sz w:val="24"/>
          <w:u w:val="single" w:color="000000"/>
        </w:rPr>
        <w:t>PARECER JURÍDICO</w:t>
      </w:r>
      <w:r>
        <w:rPr>
          <w:sz w:val="24"/>
        </w:rPr>
        <w:t xml:space="preserve"> </w:t>
      </w:r>
    </w:p>
    <w:p w14:paraId="3C0BB422" w14:textId="77777777" w:rsidR="000B1B16" w:rsidRDefault="00000000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280A639B" w14:textId="77777777" w:rsidR="000B1B16" w:rsidRDefault="00000000">
      <w:pPr>
        <w:spacing w:after="0" w:line="259" w:lineRule="auto"/>
        <w:ind w:left="0" w:right="67" w:firstLine="0"/>
        <w:jc w:val="right"/>
      </w:pPr>
      <w:r>
        <w:rPr>
          <w:sz w:val="24"/>
        </w:rPr>
        <w:t xml:space="preserve">Projeto de nº 024/2025 </w:t>
      </w:r>
    </w:p>
    <w:p w14:paraId="319BF053" w14:textId="77777777" w:rsidR="000B1B16" w:rsidRDefault="00000000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465F70C6" w14:textId="77777777" w:rsidR="000B1B16" w:rsidRDefault="00000000">
      <w:pPr>
        <w:spacing w:after="46" w:line="249" w:lineRule="auto"/>
        <w:ind w:left="-15" w:right="50" w:firstLine="1702"/>
      </w:pPr>
      <w:r>
        <w:rPr>
          <w:sz w:val="24"/>
        </w:rPr>
        <w:t xml:space="preserve">Trata-se de projeto de lei, de iniciativa do Chefe do Poder Executivo Municipal, no qual autoriza o Poder Executivo Municipal firmar Termo de Fomento nos termos da Lei Federal n° 13.019/2014 com o INSTITUTO </w:t>
      </w:r>
    </w:p>
    <w:p w14:paraId="567646DA" w14:textId="77777777" w:rsidR="000B1B16" w:rsidRDefault="00000000">
      <w:pPr>
        <w:tabs>
          <w:tab w:val="center" w:pos="2057"/>
          <w:tab w:val="center" w:pos="3149"/>
          <w:tab w:val="center" w:pos="4685"/>
          <w:tab w:val="center" w:pos="6068"/>
          <w:tab w:val="center" w:pos="6895"/>
          <w:tab w:val="center" w:pos="7655"/>
          <w:tab w:val="right" w:pos="8570"/>
        </w:tabs>
        <w:spacing w:after="10" w:line="249" w:lineRule="auto"/>
        <w:ind w:left="-15" w:firstLine="0"/>
        <w:jc w:val="left"/>
      </w:pPr>
      <w:r>
        <w:rPr>
          <w:sz w:val="24"/>
        </w:rPr>
        <w:t xml:space="preserve">IMPULSIONE </w:t>
      </w:r>
      <w:r>
        <w:rPr>
          <w:sz w:val="24"/>
        </w:rPr>
        <w:tab/>
        <w:t xml:space="preserve">SEU </w:t>
      </w:r>
      <w:r>
        <w:rPr>
          <w:sz w:val="24"/>
        </w:rPr>
        <w:tab/>
        <w:t xml:space="preserve">FUTURO, </w:t>
      </w:r>
      <w:r>
        <w:rPr>
          <w:sz w:val="24"/>
        </w:rPr>
        <w:tab/>
        <w:t xml:space="preserve">devidamente </w:t>
      </w:r>
      <w:r>
        <w:rPr>
          <w:sz w:val="24"/>
        </w:rPr>
        <w:tab/>
        <w:t xml:space="preserve">inscrito </w:t>
      </w:r>
      <w:r>
        <w:rPr>
          <w:sz w:val="24"/>
        </w:rPr>
        <w:tab/>
        <w:t xml:space="preserve">no </w:t>
      </w:r>
      <w:r>
        <w:rPr>
          <w:sz w:val="24"/>
        </w:rPr>
        <w:tab/>
        <w:t xml:space="preserve">CNPJ </w:t>
      </w:r>
      <w:r>
        <w:rPr>
          <w:sz w:val="24"/>
        </w:rPr>
        <w:tab/>
        <w:t xml:space="preserve">nº </w:t>
      </w:r>
    </w:p>
    <w:p w14:paraId="1288FAC1" w14:textId="77777777" w:rsidR="000B1B16" w:rsidRDefault="00000000">
      <w:pPr>
        <w:spacing w:after="305" w:line="249" w:lineRule="auto"/>
        <w:ind w:left="-5" w:right="50"/>
      </w:pPr>
      <w:r>
        <w:rPr>
          <w:sz w:val="24"/>
        </w:rPr>
        <w:t xml:space="preserve">49.896.049/0001-63, com endereço na Avenida das Figueiras, nº 842, 1º Piso, Sala 02, Setor Residencial Norte, no Município de Sinop, Estado de Mato Grosso, com o objetivo de viabilizar apoio financeiro para o aluguel de veículo destinado ao transporte dos desbravadores selecionados, até o município de Pontes e Lacerda, no valor total de R$ 12.000,00 (doze mil reais), a serem repassados em parcela única. </w:t>
      </w:r>
    </w:p>
    <w:p w14:paraId="2C08849F" w14:textId="77777777" w:rsidR="000B1B16" w:rsidRDefault="00000000">
      <w:pPr>
        <w:spacing w:after="265" w:line="249" w:lineRule="auto"/>
        <w:ind w:right="50"/>
      </w:pPr>
      <w:r>
        <w:rPr>
          <w:sz w:val="24"/>
        </w:rPr>
        <w:t xml:space="preserve">É o breve relatório. </w:t>
      </w:r>
    </w:p>
    <w:p w14:paraId="5DD49EAD" w14:textId="77777777" w:rsidR="000B1B16" w:rsidRDefault="00000000">
      <w:pPr>
        <w:spacing w:after="10" w:line="249" w:lineRule="auto"/>
        <w:ind w:right="50"/>
      </w:pPr>
      <w:r>
        <w:rPr>
          <w:sz w:val="24"/>
        </w:rPr>
        <w:t xml:space="preserve">O presente projeto possui amparo legal. </w:t>
      </w:r>
    </w:p>
    <w:p w14:paraId="40D847A9" w14:textId="77777777" w:rsidR="000B1B16" w:rsidRDefault="00000000">
      <w:pPr>
        <w:spacing w:after="0" w:line="259" w:lineRule="auto"/>
        <w:ind w:left="1702" w:firstLine="0"/>
        <w:jc w:val="left"/>
      </w:pPr>
      <w:r>
        <w:rPr>
          <w:sz w:val="24"/>
        </w:rPr>
        <w:t xml:space="preserve"> </w:t>
      </w:r>
    </w:p>
    <w:p w14:paraId="4441FF0D" w14:textId="77777777" w:rsidR="000B1B16" w:rsidRDefault="00000000">
      <w:pPr>
        <w:spacing w:after="11" w:line="249" w:lineRule="auto"/>
        <w:jc w:val="left"/>
      </w:pPr>
      <w:r>
        <w:rPr>
          <w:sz w:val="26"/>
        </w:rPr>
        <w:t xml:space="preserve">A possibilidade de concessão de termo de cooperação à </w:t>
      </w:r>
    </w:p>
    <w:p w14:paraId="32E27BB4" w14:textId="77777777" w:rsidR="000B1B16" w:rsidRDefault="00000000">
      <w:pPr>
        <w:spacing w:after="11" w:line="249" w:lineRule="auto"/>
        <w:ind w:left="-5"/>
        <w:jc w:val="left"/>
      </w:pPr>
      <w:r>
        <w:rPr>
          <w:sz w:val="26"/>
        </w:rPr>
        <w:t xml:space="preserve">entidade filantrópica mediante celebração de termo deve-se observar o que prevê o art. 184 da Lei 14.133-2021: </w:t>
      </w:r>
    </w:p>
    <w:p w14:paraId="35B06409" w14:textId="77777777" w:rsidR="000B1B16" w:rsidRDefault="00000000">
      <w:pPr>
        <w:spacing w:after="0" w:line="259" w:lineRule="auto"/>
        <w:ind w:left="1702" w:firstLine="0"/>
        <w:jc w:val="left"/>
      </w:pPr>
      <w:r>
        <w:rPr>
          <w:sz w:val="26"/>
        </w:rPr>
        <w:t xml:space="preserve"> </w:t>
      </w:r>
    </w:p>
    <w:p w14:paraId="4AFA7739" w14:textId="77777777" w:rsidR="000B1B16" w:rsidRDefault="00000000">
      <w:pPr>
        <w:ind w:left="1697" w:right="34"/>
      </w:pPr>
      <w:r>
        <w:t xml:space="preserve">Art. 184. Aplicam-se as disposições desta Lei, no que couber e na </w:t>
      </w:r>
    </w:p>
    <w:p w14:paraId="05BCAA44" w14:textId="77777777" w:rsidR="000B1B16" w:rsidRDefault="00000000">
      <w:pPr>
        <w:ind w:left="10" w:right="34"/>
      </w:pPr>
      <w:r>
        <w:t xml:space="preserve">ausência de norma específica, aos convênios, acordos, ajustes e outros instrumentos congêneres celebrados por órgãos e entidades da Administração Pública, na forma estabelecida em regulamento do Poder Executivo federal.  </w:t>
      </w:r>
    </w:p>
    <w:p w14:paraId="31DC9D0A" w14:textId="77777777" w:rsidR="000B1B16" w:rsidRDefault="00000000">
      <w:pPr>
        <w:spacing w:after="0" w:line="259" w:lineRule="auto"/>
        <w:ind w:left="1702" w:firstLine="0"/>
        <w:jc w:val="left"/>
      </w:pPr>
      <w:r>
        <w:rPr>
          <w:sz w:val="24"/>
        </w:rPr>
        <w:t xml:space="preserve"> </w:t>
      </w:r>
    </w:p>
    <w:p w14:paraId="77815428" w14:textId="77777777" w:rsidR="000B1B16" w:rsidRDefault="00000000">
      <w:pPr>
        <w:spacing w:after="11" w:line="249" w:lineRule="auto"/>
        <w:jc w:val="left"/>
      </w:pPr>
      <w:r>
        <w:rPr>
          <w:sz w:val="26"/>
        </w:rPr>
        <w:t xml:space="preserve">Ademais, a Lei nº 13.019, de 31 de julho de 2014 assim </w:t>
      </w:r>
    </w:p>
    <w:p w14:paraId="37868655" w14:textId="77777777" w:rsidR="000B1B16" w:rsidRDefault="00000000">
      <w:pPr>
        <w:spacing w:after="11" w:line="249" w:lineRule="auto"/>
        <w:ind w:left="-5"/>
        <w:jc w:val="left"/>
      </w:pPr>
      <w:r>
        <w:rPr>
          <w:sz w:val="26"/>
        </w:rPr>
        <w:t xml:space="preserve">dispõe: </w:t>
      </w:r>
    </w:p>
    <w:p w14:paraId="3EDC31D6" w14:textId="77777777" w:rsidR="000B1B16" w:rsidRDefault="00000000">
      <w:pPr>
        <w:spacing w:after="0" w:line="259" w:lineRule="auto"/>
        <w:ind w:left="1702" w:firstLine="0"/>
        <w:jc w:val="left"/>
      </w:pPr>
      <w:r>
        <w:t xml:space="preserve"> </w:t>
      </w:r>
    </w:p>
    <w:p w14:paraId="2070B91C" w14:textId="77777777" w:rsidR="000B1B16" w:rsidRDefault="00000000">
      <w:pPr>
        <w:ind w:left="1697" w:right="34"/>
      </w:pPr>
      <w:r>
        <w:t xml:space="preserve">Art. 1º Esta Lei institui normas gerais para as parcerias entre a </w:t>
      </w:r>
    </w:p>
    <w:p w14:paraId="1F7A1CE6" w14:textId="77777777" w:rsidR="000B1B16" w:rsidRDefault="00000000">
      <w:pPr>
        <w:ind w:left="10" w:right="34"/>
      </w:pPr>
      <w:r>
        <w:t xml:space="preserve">administração pública e organizações da sociedade civil, em regime de mútua cooperação, para a consecução de finalidades de interesse público e recíproco, mediante a execução de atividades ou de projetos previamente estabelecidos em planos de trabalho inseridos em termos de colaboração, em termos de fomento ou em acordos de cooperação. </w:t>
      </w:r>
      <w:r>
        <w:rPr>
          <w:u w:val="single" w:color="000000"/>
        </w:rPr>
        <w:t>(Redação dada pela Lei nº 13.204, de 2015)</w:t>
      </w:r>
      <w:r>
        <w:t xml:space="preserve">. </w:t>
      </w:r>
    </w:p>
    <w:p w14:paraId="2AB36019" w14:textId="77777777" w:rsidR="000B1B16" w:rsidRDefault="00000000">
      <w:pPr>
        <w:spacing w:after="0" w:line="259" w:lineRule="auto"/>
        <w:ind w:left="1702" w:firstLine="0"/>
        <w:jc w:val="left"/>
      </w:pPr>
      <w:r>
        <w:t xml:space="preserve"> </w:t>
      </w:r>
    </w:p>
    <w:p w14:paraId="3E7A6FEE" w14:textId="77777777" w:rsidR="000B1B16" w:rsidRDefault="00000000">
      <w:pPr>
        <w:ind w:left="1697" w:right="34"/>
      </w:pPr>
      <w:r>
        <w:t xml:space="preserve">Art. 2º Para os fins desta Lei, considera-se: </w:t>
      </w:r>
    </w:p>
    <w:p w14:paraId="7A24D6EC" w14:textId="77777777" w:rsidR="000B1B16" w:rsidRDefault="00000000">
      <w:pPr>
        <w:ind w:left="1697" w:right="34"/>
      </w:pPr>
      <w:r>
        <w:t xml:space="preserve">VIII - termo de fomento: instrumento por meio do qual são formalizadas </w:t>
      </w:r>
    </w:p>
    <w:p w14:paraId="7256174A" w14:textId="77777777" w:rsidR="000B1B16" w:rsidRDefault="00000000">
      <w:pPr>
        <w:ind w:left="10" w:right="34"/>
      </w:pPr>
      <w:r>
        <w:t xml:space="preserve">as parcerias estabelecidas pela administração pública com organizações da sociedade civil para a consecução de finalidades de interesse público e recíproco propostas pelas organizações da sociedade civil, que envolvam a transferência de recursos financeiros; </w:t>
      </w:r>
      <w:r>
        <w:rPr>
          <w:u w:val="single" w:color="000000"/>
        </w:rPr>
        <w:t>(Redação dada pela Lei nº 13.204, de 2015)</w:t>
      </w:r>
      <w:r>
        <w:t xml:space="preserve"> </w:t>
      </w:r>
    </w:p>
    <w:p w14:paraId="6BC85FF3" w14:textId="77777777" w:rsidR="000B1B16" w:rsidRDefault="00000000">
      <w:pPr>
        <w:spacing w:after="0" w:line="259" w:lineRule="auto"/>
        <w:ind w:left="1702" w:firstLine="0"/>
        <w:jc w:val="left"/>
      </w:pPr>
      <w:r>
        <w:t xml:space="preserve"> </w:t>
      </w:r>
    </w:p>
    <w:p w14:paraId="0115E70A" w14:textId="77777777" w:rsidR="000B1B16" w:rsidRDefault="00000000">
      <w:pPr>
        <w:ind w:left="1697" w:right="34"/>
      </w:pPr>
      <w:r>
        <w:t xml:space="preserve">Art. 5º O regime jurídico de que trata esta Lei tem como fundamentos </w:t>
      </w:r>
    </w:p>
    <w:p w14:paraId="404D248D" w14:textId="77777777" w:rsidR="000B1B16" w:rsidRDefault="00000000">
      <w:pPr>
        <w:ind w:left="10" w:right="34"/>
      </w:pPr>
      <w:r>
        <w:t xml:space="preserve">a gestão pública democrática, a participação social, o fortalecimento da sociedade civil, a transparência na aplicação dos recursos públicos, os princípios da legalidade, da legitimidade, da impessoalidade, da moralidade, da publicidade, da economicidade, da eficiência e da eficácia, destinando-se a assegurar: </w:t>
      </w:r>
      <w:r>
        <w:rPr>
          <w:u w:val="single" w:color="000000"/>
        </w:rPr>
        <w:t>(Redação dada pela Lei nº 13.204,</w:t>
      </w:r>
      <w:r>
        <w:t xml:space="preserve"> </w:t>
      </w:r>
      <w:r>
        <w:rPr>
          <w:u w:val="single" w:color="000000"/>
        </w:rPr>
        <w:t>de 2015)</w:t>
      </w:r>
      <w:r>
        <w:t xml:space="preserve"> </w:t>
      </w:r>
    </w:p>
    <w:p w14:paraId="6A801EB8" w14:textId="77777777" w:rsidR="000B1B16" w:rsidRDefault="00000000">
      <w:pPr>
        <w:numPr>
          <w:ilvl w:val="0"/>
          <w:numId w:val="1"/>
        </w:numPr>
        <w:ind w:right="34" w:hanging="325"/>
      </w:pPr>
      <w:r>
        <w:t xml:space="preserve">- </w:t>
      </w:r>
      <w:proofErr w:type="gramStart"/>
      <w:r>
        <w:t>o</w:t>
      </w:r>
      <w:proofErr w:type="gramEnd"/>
      <w:r>
        <w:t xml:space="preserve"> reconhecimento da participação social como direito do cidadão; </w:t>
      </w:r>
    </w:p>
    <w:p w14:paraId="50277AEB" w14:textId="77777777" w:rsidR="000B1B16" w:rsidRDefault="00000000">
      <w:pPr>
        <w:numPr>
          <w:ilvl w:val="0"/>
          <w:numId w:val="1"/>
        </w:numPr>
        <w:ind w:right="34" w:hanging="325"/>
      </w:pPr>
      <w:r>
        <w:t xml:space="preserve">- a solidariedade, a cooperação e o respeito à diversidade para a </w:t>
      </w:r>
    </w:p>
    <w:p w14:paraId="15A36FCD" w14:textId="77777777" w:rsidR="000B1B16" w:rsidRDefault="00000000">
      <w:pPr>
        <w:ind w:left="10" w:right="34"/>
      </w:pPr>
      <w:r>
        <w:lastRenderedPageBreak/>
        <w:t xml:space="preserve">construção de valores de cidadania e de inclusão social e produtiva; </w:t>
      </w:r>
    </w:p>
    <w:p w14:paraId="3A04CA90" w14:textId="77777777" w:rsidR="000B1B16" w:rsidRDefault="00000000">
      <w:pPr>
        <w:numPr>
          <w:ilvl w:val="0"/>
          <w:numId w:val="1"/>
        </w:numPr>
        <w:ind w:right="34" w:hanging="325"/>
      </w:pPr>
      <w:r>
        <w:t xml:space="preserve">- </w:t>
      </w:r>
      <w:proofErr w:type="gramStart"/>
      <w:r>
        <w:t>a</w:t>
      </w:r>
      <w:proofErr w:type="gramEnd"/>
      <w:r>
        <w:t xml:space="preserve"> promoção do desenvolvimento local, regional e nacional, </w:t>
      </w:r>
    </w:p>
    <w:p w14:paraId="64DBCDE7" w14:textId="77777777" w:rsidR="000B1B16" w:rsidRDefault="00000000">
      <w:pPr>
        <w:ind w:left="10" w:right="34"/>
      </w:pPr>
      <w:r>
        <w:t xml:space="preserve">inclusivo e sustentável; </w:t>
      </w:r>
    </w:p>
    <w:p w14:paraId="5F76FDB8" w14:textId="77777777" w:rsidR="000B1B16" w:rsidRDefault="00000000">
      <w:pPr>
        <w:numPr>
          <w:ilvl w:val="0"/>
          <w:numId w:val="1"/>
        </w:numPr>
        <w:ind w:right="34" w:hanging="325"/>
      </w:pPr>
      <w:r>
        <w:t xml:space="preserve">- </w:t>
      </w:r>
      <w:proofErr w:type="gramStart"/>
      <w:r>
        <w:t>o</w:t>
      </w:r>
      <w:proofErr w:type="gramEnd"/>
      <w:r>
        <w:t xml:space="preserve"> direito à informação, à transparência e ao controle social das </w:t>
      </w:r>
    </w:p>
    <w:p w14:paraId="72F05DC6" w14:textId="77777777" w:rsidR="000B1B16" w:rsidRDefault="00000000">
      <w:pPr>
        <w:ind w:left="10" w:right="34"/>
      </w:pPr>
      <w:r>
        <w:t xml:space="preserve">ações públicas; </w:t>
      </w:r>
    </w:p>
    <w:p w14:paraId="0A4A5E48" w14:textId="77777777" w:rsidR="000B1B16" w:rsidRDefault="00000000">
      <w:pPr>
        <w:numPr>
          <w:ilvl w:val="0"/>
          <w:numId w:val="1"/>
        </w:numPr>
        <w:ind w:right="34" w:hanging="325"/>
      </w:pPr>
      <w:r>
        <w:t xml:space="preserve">- a integração e a transversalidade dos procedimentos, mecanismos </w:t>
      </w:r>
    </w:p>
    <w:p w14:paraId="620FB29E" w14:textId="77777777" w:rsidR="000B1B16" w:rsidRDefault="00000000">
      <w:pPr>
        <w:ind w:left="10" w:right="34"/>
      </w:pPr>
      <w:r>
        <w:t xml:space="preserve">e instâncias de participação social; </w:t>
      </w:r>
    </w:p>
    <w:p w14:paraId="0F4435A9" w14:textId="77777777" w:rsidR="000B1B16" w:rsidRDefault="00000000">
      <w:pPr>
        <w:numPr>
          <w:ilvl w:val="0"/>
          <w:numId w:val="2"/>
        </w:numPr>
        <w:ind w:left="2071" w:right="34" w:hanging="384"/>
      </w:pPr>
      <w:r>
        <w:t xml:space="preserve">- </w:t>
      </w:r>
      <w:proofErr w:type="gramStart"/>
      <w:r>
        <w:t>a</w:t>
      </w:r>
      <w:proofErr w:type="gramEnd"/>
      <w:r>
        <w:t xml:space="preserve"> valorização da diversidade cultural e da educação para a </w:t>
      </w:r>
    </w:p>
    <w:p w14:paraId="46CB5B34" w14:textId="77777777" w:rsidR="000B1B16" w:rsidRDefault="00000000">
      <w:pPr>
        <w:ind w:left="10" w:right="34"/>
      </w:pPr>
      <w:r>
        <w:t xml:space="preserve">cidadania ativa; </w:t>
      </w:r>
    </w:p>
    <w:p w14:paraId="0276A652" w14:textId="77777777" w:rsidR="000B1B16" w:rsidRDefault="00000000">
      <w:pPr>
        <w:numPr>
          <w:ilvl w:val="0"/>
          <w:numId w:val="2"/>
        </w:numPr>
        <w:ind w:left="2071" w:right="34" w:hanging="384"/>
      </w:pPr>
      <w:r>
        <w:t xml:space="preserve">- a promoção e a defesa dos direitos humanos; </w:t>
      </w:r>
    </w:p>
    <w:p w14:paraId="1CD755C2" w14:textId="77777777" w:rsidR="000B1B16" w:rsidRDefault="00000000">
      <w:pPr>
        <w:numPr>
          <w:ilvl w:val="0"/>
          <w:numId w:val="2"/>
        </w:numPr>
        <w:ind w:left="2071" w:right="34" w:hanging="384"/>
      </w:pPr>
      <w:r>
        <w:t xml:space="preserve">- a preservação, a conservação e a proteção dos recursos hídricos </w:t>
      </w:r>
    </w:p>
    <w:p w14:paraId="0C01AF46" w14:textId="77777777" w:rsidR="000B1B16" w:rsidRDefault="00000000">
      <w:pPr>
        <w:ind w:left="10" w:right="34"/>
      </w:pPr>
      <w:r>
        <w:t xml:space="preserve">e do meio ambiente; </w:t>
      </w:r>
    </w:p>
    <w:p w14:paraId="37ADD8F6" w14:textId="77777777" w:rsidR="000B1B16" w:rsidRDefault="00000000">
      <w:pPr>
        <w:numPr>
          <w:ilvl w:val="0"/>
          <w:numId w:val="3"/>
        </w:numPr>
        <w:ind w:right="34" w:hanging="259"/>
      </w:pPr>
      <w:r>
        <w:t xml:space="preserve">- </w:t>
      </w:r>
      <w:proofErr w:type="gramStart"/>
      <w:r>
        <w:t>a</w:t>
      </w:r>
      <w:proofErr w:type="gramEnd"/>
      <w:r>
        <w:t xml:space="preserve"> valorização dos direitos dos povos indígenas e das comunidades </w:t>
      </w:r>
    </w:p>
    <w:p w14:paraId="2369289D" w14:textId="77777777" w:rsidR="000B1B16" w:rsidRDefault="00000000">
      <w:pPr>
        <w:ind w:left="10" w:right="34"/>
      </w:pPr>
      <w:r>
        <w:t xml:space="preserve">tradicionais; </w:t>
      </w:r>
    </w:p>
    <w:p w14:paraId="1447E14F" w14:textId="77777777" w:rsidR="000B1B16" w:rsidRDefault="00000000">
      <w:pPr>
        <w:numPr>
          <w:ilvl w:val="0"/>
          <w:numId w:val="3"/>
        </w:numPr>
        <w:ind w:right="34" w:hanging="259"/>
      </w:pPr>
      <w:r>
        <w:t xml:space="preserve">- a preservação e a valorização do patrimônio cultural brasileiro, em </w:t>
      </w:r>
    </w:p>
    <w:p w14:paraId="249B581C" w14:textId="77777777" w:rsidR="000B1B16" w:rsidRDefault="00000000">
      <w:pPr>
        <w:ind w:left="10" w:right="34"/>
      </w:pPr>
      <w:r>
        <w:t xml:space="preserve">suas dimensões material e imaterial. </w:t>
      </w:r>
    </w:p>
    <w:p w14:paraId="768FFDCA" w14:textId="77777777" w:rsidR="000B1B16" w:rsidRDefault="00000000">
      <w:pPr>
        <w:spacing w:after="0" w:line="259" w:lineRule="auto"/>
        <w:ind w:left="1702" w:firstLine="0"/>
        <w:jc w:val="left"/>
      </w:pPr>
      <w:r>
        <w:t xml:space="preserve"> </w:t>
      </w:r>
    </w:p>
    <w:p w14:paraId="0D082380" w14:textId="77777777" w:rsidR="000B1B16" w:rsidRDefault="00000000">
      <w:pPr>
        <w:ind w:left="1697" w:right="34"/>
      </w:pPr>
      <w:r>
        <w:t xml:space="preserve">Art. 6º São diretrizes fundamentais do regime jurídico de </w:t>
      </w:r>
    </w:p>
    <w:p w14:paraId="0C469562" w14:textId="77777777" w:rsidR="000B1B16" w:rsidRDefault="00000000">
      <w:pPr>
        <w:spacing w:after="0" w:line="259" w:lineRule="auto"/>
        <w:ind w:left="0" w:firstLine="0"/>
        <w:jc w:val="left"/>
      </w:pPr>
      <w:r>
        <w:t xml:space="preserve">parceria: </w:t>
      </w:r>
      <w:r>
        <w:rPr>
          <w:u w:val="single" w:color="000000"/>
        </w:rPr>
        <w:t>(Redação dada pela Lei nº 13.204, de 2015)</w:t>
      </w:r>
      <w:r>
        <w:t xml:space="preserve"> </w:t>
      </w:r>
    </w:p>
    <w:p w14:paraId="0ADD86B4" w14:textId="77777777" w:rsidR="000B1B16" w:rsidRDefault="00000000">
      <w:pPr>
        <w:numPr>
          <w:ilvl w:val="0"/>
          <w:numId w:val="4"/>
        </w:numPr>
        <w:ind w:left="2133" w:right="34" w:hanging="446"/>
      </w:pPr>
      <w:r>
        <w:t xml:space="preserve">- </w:t>
      </w:r>
      <w:proofErr w:type="gramStart"/>
      <w:r>
        <w:t>a</w:t>
      </w:r>
      <w:proofErr w:type="gramEnd"/>
      <w:r>
        <w:t xml:space="preserve"> promoção, o fortalecimento institucional, a capacitação e o </w:t>
      </w:r>
    </w:p>
    <w:p w14:paraId="6F856069" w14:textId="77777777" w:rsidR="000B1B16" w:rsidRDefault="00000000">
      <w:pPr>
        <w:ind w:left="10" w:right="34"/>
      </w:pPr>
      <w:r>
        <w:t xml:space="preserve">incentivo à organização da sociedade civil para a cooperação com o poder público; </w:t>
      </w:r>
    </w:p>
    <w:p w14:paraId="6AD07EBF" w14:textId="77777777" w:rsidR="000B1B16" w:rsidRDefault="00000000">
      <w:pPr>
        <w:numPr>
          <w:ilvl w:val="0"/>
          <w:numId w:val="4"/>
        </w:numPr>
        <w:ind w:left="2133" w:right="34" w:hanging="446"/>
      </w:pPr>
      <w:r>
        <w:t xml:space="preserve">- </w:t>
      </w:r>
      <w:proofErr w:type="gramStart"/>
      <w:r>
        <w:t>a</w:t>
      </w:r>
      <w:proofErr w:type="gramEnd"/>
      <w:r>
        <w:t xml:space="preserve"> priorização do controle de resultados; </w:t>
      </w:r>
    </w:p>
    <w:p w14:paraId="5B9B6716" w14:textId="77777777" w:rsidR="000B1B16" w:rsidRDefault="00000000">
      <w:pPr>
        <w:numPr>
          <w:ilvl w:val="0"/>
          <w:numId w:val="4"/>
        </w:numPr>
        <w:ind w:left="2133" w:right="34" w:hanging="446"/>
      </w:pPr>
      <w:r>
        <w:t xml:space="preserve">- </w:t>
      </w:r>
      <w:proofErr w:type="gramStart"/>
      <w:r>
        <w:t>o</w:t>
      </w:r>
      <w:proofErr w:type="gramEnd"/>
      <w:r>
        <w:t xml:space="preserve"> incentivo ao uso de recursos atualizados de tecnologias de </w:t>
      </w:r>
    </w:p>
    <w:p w14:paraId="73CEA103" w14:textId="77777777" w:rsidR="000B1B16" w:rsidRDefault="00000000">
      <w:pPr>
        <w:ind w:left="10" w:right="34"/>
      </w:pPr>
      <w:r>
        <w:t xml:space="preserve">informação e comunicação; </w:t>
      </w:r>
    </w:p>
    <w:p w14:paraId="5903F11D" w14:textId="77777777" w:rsidR="000B1B16" w:rsidRDefault="00000000">
      <w:pPr>
        <w:numPr>
          <w:ilvl w:val="0"/>
          <w:numId w:val="4"/>
        </w:numPr>
        <w:ind w:left="2133" w:right="34" w:hanging="446"/>
      </w:pPr>
      <w:r>
        <w:t xml:space="preserve">- </w:t>
      </w:r>
      <w:proofErr w:type="gramStart"/>
      <w:r>
        <w:t>o</w:t>
      </w:r>
      <w:proofErr w:type="gramEnd"/>
      <w:r>
        <w:t xml:space="preserve"> fortalecimento das ações de cooperação institucional entre os </w:t>
      </w:r>
    </w:p>
    <w:p w14:paraId="0745DDA6" w14:textId="77777777" w:rsidR="000B1B16" w:rsidRDefault="00000000">
      <w:pPr>
        <w:ind w:left="10" w:right="34"/>
      </w:pPr>
      <w:r>
        <w:t xml:space="preserve">entes federados nas relações com as organizações da sociedade civil; </w:t>
      </w:r>
    </w:p>
    <w:p w14:paraId="1E54E34D" w14:textId="77777777" w:rsidR="000B1B16" w:rsidRDefault="00000000">
      <w:pPr>
        <w:numPr>
          <w:ilvl w:val="0"/>
          <w:numId w:val="4"/>
        </w:numPr>
        <w:ind w:left="2133" w:right="34" w:hanging="446"/>
      </w:pPr>
      <w:r>
        <w:t xml:space="preserve">- </w:t>
      </w:r>
      <w:proofErr w:type="gramStart"/>
      <w:r>
        <w:t>o</w:t>
      </w:r>
      <w:proofErr w:type="gramEnd"/>
      <w:r>
        <w:t xml:space="preserve"> estabelecimento de mecanismos que ampliem a gestão de </w:t>
      </w:r>
    </w:p>
    <w:p w14:paraId="39A0CB14" w14:textId="77777777" w:rsidR="000B1B16" w:rsidRDefault="00000000">
      <w:pPr>
        <w:ind w:left="10" w:right="34"/>
      </w:pPr>
      <w:r>
        <w:t xml:space="preserve">informação, transparência e publicidade; </w:t>
      </w:r>
    </w:p>
    <w:p w14:paraId="689B8A64" w14:textId="77777777" w:rsidR="000B1B16" w:rsidRDefault="00000000">
      <w:pPr>
        <w:numPr>
          <w:ilvl w:val="0"/>
          <w:numId w:val="4"/>
        </w:numPr>
        <w:ind w:left="2133" w:right="34" w:hanging="446"/>
      </w:pPr>
      <w:r>
        <w:t xml:space="preserve">- </w:t>
      </w:r>
      <w:proofErr w:type="gramStart"/>
      <w:r>
        <w:t>a</w:t>
      </w:r>
      <w:proofErr w:type="gramEnd"/>
      <w:r>
        <w:t xml:space="preserve"> ação integrada, complementar e descentralizada, de recursos e </w:t>
      </w:r>
    </w:p>
    <w:p w14:paraId="32190D26" w14:textId="77777777" w:rsidR="000B1B16" w:rsidRDefault="00000000">
      <w:pPr>
        <w:ind w:left="10" w:right="34"/>
      </w:pPr>
      <w:r>
        <w:t xml:space="preserve">ações, entre os entes da Federação, evitando sobreposição de iniciativas e fragmentação de recursos; </w:t>
      </w:r>
    </w:p>
    <w:p w14:paraId="061A3716" w14:textId="77777777" w:rsidR="000B1B16" w:rsidRDefault="00000000">
      <w:pPr>
        <w:numPr>
          <w:ilvl w:val="0"/>
          <w:numId w:val="4"/>
        </w:numPr>
        <w:ind w:left="2133" w:right="34" w:hanging="446"/>
      </w:pPr>
      <w:r>
        <w:t xml:space="preserve">- a sensibilização, a capacitação, o aprofundamento e o </w:t>
      </w:r>
    </w:p>
    <w:p w14:paraId="36BFF706" w14:textId="77777777" w:rsidR="000B1B16" w:rsidRDefault="00000000">
      <w:pPr>
        <w:ind w:left="10" w:right="34"/>
      </w:pPr>
      <w:r>
        <w:t xml:space="preserve">aperfeiçoamento do trabalho de gestores públicos, na implementação de atividades e projetos de interesse público e relevância social com organizações da sociedade civil; </w:t>
      </w:r>
    </w:p>
    <w:p w14:paraId="7D746536" w14:textId="77777777" w:rsidR="000B1B16" w:rsidRDefault="00000000">
      <w:pPr>
        <w:numPr>
          <w:ilvl w:val="0"/>
          <w:numId w:val="4"/>
        </w:numPr>
        <w:ind w:left="2133" w:right="34" w:hanging="446"/>
      </w:pPr>
      <w:r>
        <w:t xml:space="preserve">- </w:t>
      </w:r>
      <w:proofErr w:type="gramStart"/>
      <w:r>
        <w:t>a</w:t>
      </w:r>
      <w:proofErr w:type="gramEnd"/>
      <w:r>
        <w:t xml:space="preserve"> adoção de práticas de gestão administrativa necessárias e </w:t>
      </w:r>
    </w:p>
    <w:p w14:paraId="755BC61F" w14:textId="77777777" w:rsidR="000B1B16" w:rsidRDefault="00000000">
      <w:pPr>
        <w:ind w:left="10" w:right="34"/>
      </w:pPr>
      <w:r>
        <w:t xml:space="preserve">suficientes para coibir a obtenção, individual ou coletiva, de benefícios ou vantagens indevidos; </w:t>
      </w:r>
      <w:r>
        <w:rPr>
          <w:u w:val="single" w:color="000000"/>
        </w:rPr>
        <w:t>(Redação dada pela Lei nº 13.204, de 2015)</w:t>
      </w:r>
      <w:r>
        <w:t xml:space="preserve"> </w:t>
      </w:r>
    </w:p>
    <w:p w14:paraId="5CCC76B1" w14:textId="77777777" w:rsidR="000B1B16" w:rsidRDefault="00000000">
      <w:pPr>
        <w:numPr>
          <w:ilvl w:val="0"/>
          <w:numId w:val="4"/>
        </w:numPr>
        <w:ind w:left="2133" w:right="34" w:hanging="446"/>
      </w:pPr>
      <w:r>
        <w:t xml:space="preserve">- </w:t>
      </w:r>
      <w:proofErr w:type="gramStart"/>
      <w:r>
        <w:t>a</w:t>
      </w:r>
      <w:proofErr w:type="gramEnd"/>
      <w:r>
        <w:t xml:space="preserve"> promoção de soluções derivadas da aplicação de </w:t>
      </w:r>
    </w:p>
    <w:p w14:paraId="2AF23FA4" w14:textId="77777777" w:rsidR="000B1B16" w:rsidRDefault="00000000">
      <w:pPr>
        <w:ind w:left="10" w:right="34"/>
      </w:pPr>
      <w:r>
        <w:t xml:space="preserve">conhecimentos, da ciência e tecnologia e da inovação para atender necessidades e demandas de maior qualidade de vida da população em situação de desigualdade social. </w:t>
      </w:r>
    </w:p>
    <w:p w14:paraId="2A803A2A" w14:textId="77777777" w:rsidR="000B1B16" w:rsidRDefault="00000000">
      <w:pPr>
        <w:spacing w:after="0" w:line="259" w:lineRule="auto"/>
        <w:ind w:left="1702" w:firstLine="0"/>
        <w:jc w:val="left"/>
      </w:pPr>
      <w:r>
        <w:rPr>
          <w:sz w:val="26"/>
        </w:rPr>
        <w:t xml:space="preserve"> </w:t>
      </w:r>
    </w:p>
    <w:p w14:paraId="144430F5" w14:textId="77777777" w:rsidR="000B1B16" w:rsidRDefault="00000000">
      <w:pPr>
        <w:spacing w:after="5" w:line="235" w:lineRule="auto"/>
        <w:ind w:right="49"/>
      </w:pPr>
      <w:r>
        <w:rPr>
          <w:sz w:val="24"/>
        </w:rPr>
        <w:t xml:space="preserve">Art. 17. O termo de fomento deve ser adotado pela </w:t>
      </w:r>
    </w:p>
    <w:p w14:paraId="1716D65D" w14:textId="77777777" w:rsidR="000B1B16" w:rsidRDefault="00000000">
      <w:pPr>
        <w:spacing w:after="5" w:line="235" w:lineRule="auto"/>
        <w:ind w:left="-5" w:right="49"/>
      </w:pPr>
      <w:r>
        <w:rPr>
          <w:sz w:val="24"/>
        </w:rPr>
        <w:t xml:space="preserve">administração pública para consecução de planos de trabalho propostos por organizações da sociedade civil que envolvam a transferência de recursos financeiros. </w:t>
      </w:r>
      <w:r>
        <w:rPr>
          <w:color w:val="0000FF"/>
          <w:sz w:val="24"/>
          <w:u w:val="single" w:color="0000FF"/>
        </w:rPr>
        <w:t>(Redação dada pela Lei nº 13.204, de 2015)</w:t>
      </w:r>
      <w:r>
        <w:rPr>
          <w:sz w:val="26"/>
        </w:rPr>
        <w:t xml:space="preserve"> </w:t>
      </w:r>
    </w:p>
    <w:p w14:paraId="622A5977" w14:textId="77777777" w:rsidR="000B1B16" w:rsidRDefault="00000000">
      <w:pPr>
        <w:spacing w:after="0" w:line="259" w:lineRule="auto"/>
        <w:ind w:left="1702" w:firstLine="0"/>
        <w:jc w:val="left"/>
      </w:pPr>
      <w:r>
        <w:rPr>
          <w:sz w:val="26"/>
        </w:rPr>
        <w:t xml:space="preserve"> </w:t>
      </w:r>
    </w:p>
    <w:p w14:paraId="0DB72677" w14:textId="77777777" w:rsidR="000B1B16" w:rsidRDefault="00000000">
      <w:pPr>
        <w:spacing w:after="11" w:line="249" w:lineRule="auto"/>
        <w:jc w:val="left"/>
      </w:pPr>
      <w:r>
        <w:rPr>
          <w:sz w:val="26"/>
        </w:rPr>
        <w:t xml:space="preserve">Portanto, preenchidos os requisitos exigidos pele lei para </w:t>
      </w:r>
    </w:p>
    <w:p w14:paraId="464B5CDA" w14:textId="77777777" w:rsidR="000B1B16" w:rsidRDefault="00000000">
      <w:pPr>
        <w:spacing w:after="11" w:line="249" w:lineRule="auto"/>
        <w:ind w:left="-5"/>
        <w:jc w:val="left"/>
      </w:pPr>
      <w:r>
        <w:rPr>
          <w:sz w:val="26"/>
        </w:rPr>
        <w:t xml:space="preserve">firmar tal parceria. </w:t>
      </w:r>
    </w:p>
    <w:p w14:paraId="5435E4D2" w14:textId="77777777" w:rsidR="000B1B16" w:rsidRDefault="00000000">
      <w:pPr>
        <w:spacing w:after="0" w:line="259" w:lineRule="auto"/>
        <w:ind w:left="1702" w:firstLine="0"/>
        <w:jc w:val="left"/>
      </w:pPr>
      <w:r>
        <w:rPr>
          <w:sz w:val="24"/>
        </w:rPr>
        <w:t xml:space="preserve"> </w:t>
      </w:r>
    </w:p>
    <w:p w14:paraId="32982D06" w14:textId="77777777" w:rsidR="000B1B16" w:rsidRDefault="00000000">
      <w:pPr>
        <w:spacing w:after="10" w:line="249" w:lineRule="auto"/>
        <w:ind w:left="-15" w:right="50" w:firstLine="1702"/>
      </w:pPr>
      <w:r>
        <w:rPr>
          <w:sz w:val="24"/>
        </w:rPr>
        <w:t xml:space="preserve">Outro ponto a ser mencionado é que compete privativamente a Câmara Municipal de Feliz Natal aprovar termo de fomento celebrado pelo município com </w:t>
      </w:r>
      <w:r>
        <w:rPr>
          <w:sz w:val="24"/>
        </w:rPr>
        <w:lastRenderedPageBreak/>
        <w:t xml:space="preserve">entidades sem fins lucrativos nos termos do inciso X do art. 12 da Lei Orgânica do Município: </w:t>
      </w:r>
    </w:p>
    <w:p w14:paraId="130405C4" w14:textId="77777777" w:rsidR="000B1B16" w:rsidRDefault="00000000">
      <w:pPr>
        <w:spacing w:after="0" w:line="259" w:lineRule="auto"/>
        <w:ind w:left="1702" w:firstLine="0"/>
        <w:jc w:val="left"/>
      </w:pPr>
      <w:r>
        <w:rPr>
          <w:sz w:val="24"/>
        </w:rPr>
        <w:t xml:space="preserve"> </w:t>
      </w:r>
    </w:p>
    <w:p w14:paraId="1C5DE7BA" w14:textId="77777777" w:rsidR="000B1B16" w:rsidRDefault="00000000">
      <w:pPr>
        <w:spacing w:after="10" w:line="249" w:lineRule="auto"/>
        <w:ind w:right="50"/>
      </w:pPr>
      <w:r>
        <w:rPr>
          <w:sz w:val="24"/>
        </w:rPr>
        <w:t xml:space="preserve">Artigo 12º - </w:t>
      </w:r>
      <w:r>
        <w:rPr>
          <w:sz w:val="24"/>
          <w:u w:val="single" w:color="000000"/>
        </w:rPr>
        <w:t>Compete privativamente à Câmara Municipal</w:t>
      </w:r>
      <w:r>
        <w:rPr>
          <w:sz w:val="24"/>
        </w:rPr>
        <w:t xml:space="preserve">, dentre outras, as seguintes atribuições: </w:t>
      </w:r>
    </w:p>
    <w:p w14:paraId="598F94E6" w14:textId="77777777" w:rsidR="000B1B16" w:rsidRDefault="00000000">
      <w:pPr>
        <w:spacing w:after="10" w:line="249" w:lineRule="auto"/>
        <w:ind w:right="50"/>
      </w:pPr>
      <w:r>
        <w:rPr>
          <w:sz w:val="24"/>
        </w:rPr>
        <w:t xml:space="preserve">(...) </w:t>
      </w:r>
    </w:p>
    <w:p w14:paraId="74501C95" w14:textId="77777777" w:rsidR="000B1B16" w:rsidRDefault="00000000">
      <w:pPr>
        <w:spacing w:after="0" w:line="238" w:lineRule="auto"/>
        <w:ind w:left="1702" w:right="64" w:firstLine="0"/>
      </w:pPr>
      <w:r>
        <w:rPr>
          <w:sz w:val="24"/>
        </w:rPr>
        <w:t xml:space="preserve">X - </w:t>
      </w:r>
      <w:proofErr w:type="gramStart"/>
      <w:r>
        <w:rPr>
          <w:sz w:val="24"/>
          <w:u w:val="single" w:color="000000"/>
        </w:rPr>
        <w:t>aprovar</w:t>
      </w:r>
      <w:proofErr w:type="gramEnd"/>
      <w:r>
        <w:rPr>
          <w:sz w:val="24"/>
          <w:u w:val="single" w:color="000000"/>
        </w:rPr>
        <w:t xml:space="preserve"> convênio, consórcio, acordo ou </w:t>
      </w:r>
      <w:proofErr w:type="gramStart"/>
      <w:r>
        <w:rPr>
          <w:sz w:val="24"/>
          <w:u w:val="single" w:color="000000"/>
        </w:rPr>
        <w:t>qualquer outros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instrumentos celebrados</w:t>
      </w:r>
      <w:proofErr w:type="gramEnd"/>
      <w:r>
        <w:rPr>
          <w:sz w:val="24"/>
          <w:u w:val="single" w:color="000000"/>
        </w:rPr>
        <w:t xml:space="preserve"> pelo Município com</w:t>
      </w:r>
      <w:r>
        <w:rPr>
          <w:sz w:val="24"/>
        </w:rPr>
        <w:t xml:space="preserve"> a União, o Estado, outra pessoa jurídica de direito público interno, </w:t>
      </w:r>
      <w:r>
        <w:rPr>
          <w:sz w:val="24"/>
          <w:u w:val="single" w:color="000000"/>
        </w:rPr>
        <w:t>entidades assistenciais, beneficentes, educacionais e entre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o Poder Público Municipal e o particular;</w:t>
      </w:r>
      <w:r>
        <w:rPr>
          <w:sz w:val="24"/>
        </w:rPr>
        <w:t xml:space="preserve"> </w:t>
      </w:r>
    </w:p>
    <w:p w14:paraId="406588F3" w14:textId="77777777" w:rsidR="000B1B16" w:rsidRDefault="00000000">
      <w:pPr>
        <w:spacing w:after="0" w:line="259" w:lineRule="auto"/>
        <w:ind w:left="1702" w:firstLine="0"/>
        <w:jc w:val="left"/>
      </w:pPr>
      <w:r>
        <w:rPr>
          <w:sz w:val="24"/>
        </w:rPr>
        <w:t xml:space="preserve"> </w:t>
      </w:r>
    </w:p>
    <w:p w14:paraId="12439FD5" w14:textId="77777777" w:rsidR="000B1B16" w:rsidRDefault="00000000">
      <w:pPr>
        <w:spacing w:after="10" w:line="249" w:lineRule="auto"/>
        <w:ind w:right="50"/>
      </w:pPr>
      <w:r>
        <w:rPr>
          <w:sz w:val="24"/>
        </w:rPr>
        <w:t xml:space="preserve">Como se trata de competência privativa da Câmara Municipal, a </w:t>
      </w:r>
    </w:p>
    <w:p w14:paraId="475761C8" w14:textId="77777777" w:rsidR="000B1B16" w:rsidRDefault="00000000">
      <w:pPr>
        <w:spacing w:after="10" w:line="249" w:lineRule="auto"/>
        <w:ind w:left="-5" w:right="50"/>
      </w:pPr>
      <w:r>
        <w:rPr>
          <w:sz w:val="24"/>
        </w:rPr>
        <w:t xml:space="preserve">análise do respectivo projeto de lei pelo legislativo é requisito imprescindível para que ocorra a celebração do termo de fomento pelo Poder Executivo.  </w:t>
      </w:r>
    </w:p>
    <w:p w14:paraId="7E4F005B" w14:textId="77777777" w:rsidR="000B1B16" w:rsidRDefault="00000000">
      <w:pPr>
        <w:spacing w:after="0" w:line="259" w:lineRule="auto"/>
        <w:ind w:left="1702" w:firstLine="0"/>
        <w:jc w:val="left"/>
      </w:pPr>
      <w:r>
        <w:rPr>
          <w:sz w:val="24"/>
        </w:rPr>
        <w:t xml:space="preserve"> </w:t>
      </w:r>
    </w:p>
    <w:p w14:paraId="37CDA6EF" w14:textId="77777777" w:rsidR="000B1B16" w:rsidRDefault="00000000">
      <w:pPr>
        <w:spacing w:after="10" w:line="249" w:lineRule="auto"/>
        <w:ind w:right="50"/>
      </w:pPr>
      <w:r>
        <w:rPr>
          <w:sz w:val="24"/>
        </w:rPr>
        <w:t xml:space="preserve">Ademais, quanto à legalidade do presente projeto de lei verifico </w:t>
      </w:r>
    </w:p>
    <w:p w14:paraId="6789ECAC" w14:textId="77777777" w:rsidR="000B1B16" w:rsidRDefault="00000000">
      <w:pPr>
        <w:spacing w:after="10" w:line="249" w:lineRule="auto"/>
        <w:ind w:left="-5" w:right="50"/>
      </w:pPr>
      <w:r>
        <w:rPr>
          <w:sz w:val="24"/>
        </w:rPr>
        <w:t>que, em tese, atende os requisitos necessários para ser levado em plenário, posto que existe dotação orçamentária para celebração do convênio na Lei Orçamentaria Anual conforme consta no corpo do projeto.</w:t>
      </w:r>
      <w:r>
        <w:rPr>
          <w:sz w:val="23"/>
        </w:rPr>
        <w:t xml:space="preserve"> </w:t>
      </w:r>
    </w:p>
    <w:p w14:paraId="3149781F" w14:textId="77777777" w:rsidR="000B1B16" w:rsidRDefault="00000000">
      <w:pPr>
        <w:spacing w:after="45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6A921DD8" w14:textId="77777777" w:rsidR="000B1B16" w:rsidRDefault="00000000">
      <w:pPr>
        <w:spacing w:after="10" w:line="249" w:lineRule="auto"/>
        <w:ind w:right="50"/>
      </w:pPr>
      <w:r>
        <w:rPr>
          <w:sz w:val="24"/>
        </w:rPr>
        <w:t xml:space="preserve">Diante do exposto, como </w:t>
      </w:r>
      <w:r>
        <w:rPr>
          <w:sz w:val="24"/>
          <w:u w:val="single" w:color="000000"/>
        </w:rPr>
        <w:t>existe dotação orçamentária</w:t>
      </w:r>
      <w:r>
        <w:rPr>
          <w:sz w:val="24"/>
        </w:rPr>
        <w:t xml:space="preserve"> e por se </w:t>
      </w:r>
    </w:p>
    <w:p w14:paraId="028FC67B" w14:textId="77777777" w:rsidR="000B1B16" w:rsidRDefault="00000000">
      <w:pPr>
        <w:spacing w:after="10" w:line="249" w:lineRule="auto"/>
        <w:ind w:left="-5" w:right="50"/>
      </w:pPr>
      <w:r>
        <w:rPr>
          <w:sz w:val="24"/>
        </w:rPr>
        <w:t xml:space="preserve">tratar de uma </w:t>
      </w:r>
      <w:r>
        <w:rPr>
          <w:sz w:val="24"/>
          <w:u w:val="single" w:color="000000"/>
        </w:rPr>
        <w:t>entidade sem fins lucrativos</w:t>
      </w:r>
      <w:r>
        <w:rPr>
          <w:sz w:val="24"/>
        </w:rPr>
        <w:t xml:space="preserve"> que visa ajudar a sociedade, e estar de acordo com a lei, </w:t>
      </w:r>
      <w:r>
        <w:rPr>
          <w:sz w:val="24"/>
          <w:u w:val="single" w:color="000000"/>
        </w:rPr>
        <w:t>dou parecer jurídico FAVORÁVEL ao presente projeto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de lei</w:t>
      </w:r>
      <w:r>
        <w:rPr>
          <w:sz w:val="24"/>
        </w:rPr>
        <w:t xml:space="preserve"> posto que apresenta os requisitos de viabilidade técnica para ser levado a votação pelo plenário. </w:t>
      </w:r>
    </w:p>
    <w:p w14:paraId="60BE1C72" w14:textId="77777777" w:rsidR="000B1B16" w:rsidRDefault="00000000">
      <w:pPr>
        <w:spacing w:after="0" w:line="259" w:lineRule="auto"/>
        <w:ind w:left="1702" w:firstLine="0"/>
        <w:jc w:val="left"/>
      </w:pPr>
      <w:r>
        <w:rPr>
          <w:sz w:val="24"/>
        </w:rPr>
        <w:t xml:space="preserve"> </w:t>
      </w:r>
    </w:p>
    <w:p w14:paraId="7856315B" w14:textId="77777777" w:rsidR="000B1B16" w:rsidRDefault="00000000">
      <w:pPr>
        <w:spacing w:after="10" w:line="249" w:lineRule="auto"/>
        <w:ind w:left="-15" w:right="50" w:firstLine="1702"/>
      </w:pPr>
      <w:r>
        <w:rPr>
          <w:sz w:val="24"/>
        </w:rPr>
        <w:t xml:space="preserve">No que se refere ao mérito do referido Projeto não cabe este Procurador Legislativo se pronunciar, uma vez que caberá aos vereadores, no uso da função legislativa, verificar a viabilidade e necessidade de aprovação, devendo ser respeitada para tanto, as formalidades legais e regimentais. </w:t>
      </w:r>
    </w:p>
    <w:p w14:paraId="1DB06F24" w14:textId="77777777" w:rsidR="000B1B16" w:rsidRDefault="00000000">
      <w:pPr>
        <w:spacing w:after="0" w:line="259" w:lineRule="auto"/>
        <w:ind w:left="1702" w:firstLine="0"/>
        <w:jc w:val="left"/>
      </w:pPr>
      <w:r>
        <w:rPr>
          <w:sz w:val="24"/>
        </w:rPr>
        <w:t xml:space="preserve"> </w:t>
      </w:r>
    </w:p>
    <w:p w14:paraId="14A46DF4" w14:textId="77777777" w:rsidR="000B1B16" w:rsidRDefault="00000000">
      <w:pPr>
        <w:spacing w:after="10" w:line="249" w:lineRule="auto"/>
        <w:ind w:right="50"/>
      </w:pPr>
      <w:r>
        <w:rPr>
          <w:sz w:val="24"/>
        </w:rPr>
        <w:t xml:space="preserve">É o parecer. </w:t>
      </w:r>
    </w:p>
    <w:p w14:paraId="031AF420" w14:textId="77777777" w:rsidR="000B1B16" w:rsidRDefault="00000000">
      <w:pPr>
        <w:spacing w:after="0" w:line="259" w:lineRule="auto"/>
        <w:ind w:left="1702" w:firstLine="0"/>
        <w:jc w:val="left"/>
      </w:pPr>
      <w:r>
        <w:rPr>
          <w:sz w:val="24"/>
        </w:rPr>
        <w:t xml:space="preserve"> </w:t>
      </w:r>
    </w:p>
    <w:p w14:paraId="3C1411DE" w14:textId="77777777" w:rsidR="000B1B16" w:rsidRDefault="00000000">
      <w:pPr>
        <w:spacing w:after="0" w:line="259" w:lineRule="auto"/>
        <w:ind w:left="0" w:right="66" w:firstLine="0"/>
        <w:jc w:val="right"/>
      </w:pPr>
      <w:r>
        <w:rPr>
          <w:sz w:val="24"/>
        </w:rPr>
        <w:t xml:space="preserve">Feliz Natal-MT, 10 de julho de 2025. </w:t>
      </w:r>
    </w:p>
    <w:p w14:paraId="68FE4BDD" w14:textId="77777777" w:rsidR="000B1B16" w:rsidRDefault="00000000">
      <w:pPr>
        <w:spacing w:after="0" w:line="259" w:lineRule="auto"/>
        <w:ind w:left="0" w:right="2" w:firstLine="0"/>
        <w:jc w:val="center"/>
      </w:pPr>
      <w:r>
        <w:rPr>
          <w:sz w:val="24"/>
        </w:rPr>
        <w:t xml:space="preserve"> </w:t>
      </w:r>
    </w:p>
    <w:p w14:paraId="7EB1426F" w14:textId="77777777" w:rsidR="000B1B16" w:rsidRDefault="00000000">
      <w:pPr>
        <w:spacing w:after="0" w:line="259" w:lineRule="auto"/>
        <w:ind w:left="0" w:right="2" w:firstLine="0"/>
        <w:jc w:val="center"/>
      </w:pPr>
      <w:r>
        <w:rPr>
          <w:sz w:val="24"/>
        </w:rPr>
        <w:t xml:space="preserve"> </w:t>
      </w:r>
    </w:p>
    <w:p w14:paraId="714EA4C4" w14:textId="77777777" w:rsidR="000B1B16" w:rsidRDefault="00000000">
      <w:pPr>
        <w:spacing w:after="0" w:line="259" w:lineRule="auto"/>
        <w:ind w:left="0" w:right="2" w:firstLine="0"/>
        <w:jc w:val="center"/>
      </w:pPr>
      <w:r>
        <w:rPr>
          <w:sz w:val="24"/>
        </w:rPr>
        <w:t xml:space="preserve"> </w:t>
      </w:r>
    </w:p>
    <w:p w14:paraId="7113EA90" w14:textId="77777777" w:rsidR="000B1B16" w:rsidRDefault="00000000">
      <w:pPr>
        <w:spacing w:after="0" w:line="259" w:lineRule="auto"/>
        <w:ind w:left="0" w:right="2" w:firstLine="0"/>
        <w:jc w:val="center"/>
      </w:pPr>
      <w:r>
        <w:rPr>
          <w:sz w:val="24"/>
        </w:rPr>
        <w:t xml:space="preserve"> </w:t>
      </w:r>
    </w:p>
    <w:p w14:paraId="241A7DCA" w14:textId="77777777" w:rsidR="000B1B16" w:rsidRDefault="00000000">
      <w:pPr>
        <w:spacing w:after="0" w:line="259" w:lineRule="auto"/>
        <w:ind w:left="10" w:right="70"/>
        <w:jc w:val="center"/>
      </w:pPr>
      <w:r>
        <w:rPr>
          <w:sz w:val="24"/>
        </w:rPr>
        <w:t xml:space="preserve">JULIANO BERTICELLI </w:t>
      </w:r>
    </w:p>
    <w:p w14:paraId="27588261" w14:textId="77777777" w:rsidR="000B1B16" w:rsidRDefault="00000000">
      <w:pPr>
        <w:spacing w:after="0" w:line="259" w:lineRule="auto"/>
        <w:ind w:left="10" w:right="65"/>
        <w:jc w:val="center"/>
      </w:pPr>
      <w:r>
        <w:rPr>
          <w:sz w:val="24"/>
        </w:rPr>
        <w:t xml:space="preserve">Procurador Legislativo – OAB/MT 12.121 </w:t>
      </w:r>
    </w:p>
    <w:p w14:paraId="098E8E78" w14:textId="77777777" w:rsidR="000B1B16" w:rsidRDefault="00000000">
      <w:pPr>
        <w:spacing w:after="0" w:line="259" w:lineRule="auto"/>
        <w:ind w:left="1702" w:firstLine="0"/>
        <w:jc w:val="left"/>
      </w:pPr>
      <w:r>
        <w:rPr>
          <w:sz w:val="24"/>
        </w:rPr>
        <w:t xml:space="preserve"> </w:t>
      </w:r>
    </w:p>
    <w:sectPr w:rsidR="000B1B16">
      <w:footerReference w:type="even" r:id="rId7"/>
      <w:footerReference w:type="default" r:id="rId8"/>
      <w:footerReference w:type="first" r:id="rId9"/>
      <w:pgSz w:w="11906" w:h="16838"/>
      <w:pgMar w:top="1462" w:right="1635" w:bottom="1108" w:left="1702" w:header="720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BCE28" w14:textId="77777777" w:rsidR="00045049" w:rsidRDefault="00045049">
      <w:pPr>
        <w:spacing w:after="0" w:line="240" w:lineRule="auto"/>
      </w:pPr>
      <w:r>
        <w:separator/>
      </w:r>
    </w:p>
  </w:endnote>
  <w:endnote w:type="continuationSeparator" w:id="0">
    <w:p w14:paraId="70C2BA4C" w14:textId="77777777" w:rsidR="00045049" w:rsidRDefault="0004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E7D7" w14:textId="77777777" w:rsidR="000B1B16" w:rsidRDefault="00000000">
    <w:pPr>
      <w:spacing w:after="0" w:line="259" w:lineRule="auto"/>
      <w:ind w:left="0" w:right="6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0111261" w14:textId="77777777" w:rsidR="000B1B16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21D9E" w14:textId="77777777" w:rsidR="000B1B16" w:rsidRDefault="00000000">
    <w:pPr>
      <w:spacing w:after="0" w:line="259" w:lineRule="auto"/>
      <w:ind w:left="0" w:right="6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ED6E3F5" w14:textId="77777777" w:rsidR="000B1B16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1E064" w14:textId="77777777" w:rsidR="000B1B16" w:rsidRDefault="00000000">
    <w:pPr>
      <w:spacing w:after="0" w:line="259" w:lineRule="auto"/>
      <w:ind w:left="0" w:right="6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2A0CF6" w14:textId="77777777" w:rsidR="000B1B16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9819D" w14:textId="77777777" w:rsidR="00045049" w:rsidRDefault="00045049">
      <w:pPr>
        <w:spacing w:after="0" w:line="240" w:lineRule="auto"/>
      </w:pPr>
      <w:r>
        <w:separator/>
      </w:r>
    </w:p>
  </w:footnote>
  <w:footnote w:type="continuationSeparator" w:id="0">
    <w:p w14:paraId="29B363A4" w14:textId="77777777" w:rsidR="00045049" w:rsidRDefault="00045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8765B"/>
    <w:multiLevelType w:val="hybridMultilevel"/>
    <w:tmpl w:val="A5D44208"/>
    <w:lvl w:ilvl="0" w:tplc="9F78400C">
      <w:start w:val="1"/>
      <w:numFmt w:val="upperRoman"/>
      <w:lvlText w:val="%1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CEE0CA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3C68F2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68C70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724E1A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5277E0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C68B60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023BC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6C12B0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0E562C"/>
    <w:multiLevelType w:val="hybridMultilevel"/>
    <w:tmpl w:val="1CBCD4BC"/>
    <w:lvl w:ilvl="0" w:tplc="EF146A5A">
      <w:start w:val="1"/>
      <w:numFmt w:val="upperRoman"/>
      <w:lvlText w:val="%1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C2AD6C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125092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43E02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25250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067008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81EEC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C968C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AD02C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301E8F"/>
    <w:multiLevelType w:val="hybridMultilevel"/>
    <w:tmpl w:val="F61C1FAC"/>
    <w:lvl w:ilvl="0" w:tplc="57000C54">
      <w:start w:val="6"/>
      <w:numFmt w:val="upperRoman"/>
      <w:lvlText w:val="%1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B08AF6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48E42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4E8F7A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07380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46858E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F6083A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C3016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3A19A2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E02EEE"/>
    <w:multiLevelType w:val="hybridMultilevel"/>
    <w:tmpl w:val="2E8ABA8E"/>
    <w:lvl w:ilvl="0" w:tplc="63285540">
      <w:start w:val="9"/>
      <w:numFmt w:val="upperRoman"/>
      <w:lvlText w:val="%1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A1620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451AC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94CC4C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67EC6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DAF520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009F8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7A1622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A251A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143534">
    <w:abstractNumId w:val="0"/>
  </w:num>
  <w:num w:numId="2" w16cid:durableId="2118135151">
    <w:abstractNumId w:val="2"/>
  </w:num>
  <w:num w:numId="3" w16cid:durableId="241839292">
    <w:abstractNumId w:val="3"/>
  </w:num>
  <w:num w:numId="4" w16cid:durableId="131911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16"/>
    <w:rsid w:val="00045049"/>
    <w:rsid w:val="000B1B16"/>
    <w:rsid w:val="0083110C"/>
    <w:rsid w:val="00B2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1FDB"/>
  <w15:docId w15:val="{01DA7532-18A2-4889-994D-5F9D3EBD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712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 jur proj lei 24-2025 repasse termo fomento  Desbravadores</dc:title>
  <dc:subject/>
  <dc:creator>Usuario</dc:creator>
  <cp:keywords/>
  <cp:lastModifiedBy>Usuario</cp:lastModifiedBy>
  <cp:revision>2</cp:revision>
  <dcterms:created xsi:type="dcterms:W3CDTF">2025-07-10T17:16:00Z</dcterms:created>
  <dcterms:modified xsi:type="dcterms:W3CDTF">2025-07-10T17:16:00Z</dcterms:modified>
</cp:coreProperties>
</file>